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60"/>
      </w:pPr>
      <w:r>
        <w:rPr>
          <w:b/>
          <w:color w:val="000000"/>
          <w:sz w:val="18"/>
        </w:rPr>
        <w:t>FULFILLMENT OPERATIONS   /   FIRST SHIFT</w:t>
      </w:r>
    </w:p>
    <w:p>
      <w:pPr>
        <w:pStyle w:val="Title"/>
      </w:pPr>
      <w:r>
        <w:t>Fulfillment team packing guide</w:t>
      </w:r>
    </w:p>
    <w:p>
      <w:r>
        <w:t>Use this guide on your first fulfillment shift. Match every piece to its order, save a clear photo before wrapping, and complete the final check before sealing the box.</w:t>
      </w:r>
    </w:p>
    <w:p>
      <w:pPr>
        <w:spacing w:before="160" w:after="100"/>
      </w:pPr>
      <w:r>
        <w:drawing>
          <wp:inline xmlns:a="http://schemas.openxmlformats.org/drawingml/2006/main" xmlns:pic="http://schemas.openxmlformats.org/drawingml/2006/picture" distT="0" distB="0" distL="0" distR="0">
            <wp:extent cx="6309360" cy="2971800"/>
            <wp:docPr id="1" name="Picture 1" descr="An unwrapped ceramic piece being photographed before packing."/>
            <wp:cNvGraphicFramePr>
              <a:graphicFrameLocks noChangeAspect="1"/>
            </wp:cNvGraphicFramePr>
            <a:graphic>
              <a:graphicData uri="http://schemas.openxmlformats.org/drawingml/2006/picture">
                <pic:pic>
                  <pic:nvPicPr>
                    <pic:cNvPr id="0" name="packing-photo-guide.jpg"/>
                    <pic:cNvPicPr/>
                  </pic:nvPicPr>
                  <pic:blipFill>
                    <a:blip r:embed="rId9"/>
                    <a:stretch>
                      <a:fillRect/>
                    </a:stretch>
                  </pic:blipFill>
                  <pic:spPr>
                    <a:xfrm>
                      <a:off x="0" y="0"/>
                      <a:ext cx="6309360" cy="2971800"/>
                    </a:xfrm>
                    <a:prstGeom prst="rect"/>
                  </pic:spPr>
                </pic:pic>
              </a:graphicData>
            </a:graphic>
          </wp:inline>
        </w:drawing>
      </w:r>
    </w:p>
    <w:p>
      <w:pPr>
        <w:pStyle w:val="Heading2"/>
      </w:pPr>
      <w:r>
        <w:t>1  Check the order and the piece</w:t>
      </w:r>
    </w:p>
    <w:p>
      <w:r>
        <w:t>Match the item, quantity and finish to the order. Check the rim, handle and surface for visible damage. If anything differs or looks damaged, set the piece aside and ask before packing.</w:t>
      </w:r>
    </w:p>
    <w:p>
      <w:pPr>
        <w:pStyle w:val="Heading2"/>
      </w:pPr>
      <w:r>
        <w:t>2  Photograph the unwrapped piece</w:t>
      </w:r>
    </w:p>
    <w:p>
      <w:r>
        <w:rPr>
          <w:b/>
        </w:rPr>
        <w:t xml:space="preserve">Photograph each piece before sealing. </w:t>
      </w:r>
      <w:r>
        <w:t>Take the photo before wrapping so the whole piece is visible. Save it with the order, then check that the image is clear and the correct piece is shown.</w:t>
      </w:r>
    </w:p>
    <w:p>
      <w:pPr>
        <w:spacing w:before="120"/>
      </w:pPr>
      <w:r>
        <w:rPr>
          <w:i/>
          <w:color w:val="68615B"/>
        </w:rPr>
        <w:t>Keep the piece and its order together as you move to wrapping.</w:t>
      </w:r>
    </w:p>
    <w:p>
      <w:r>
        <w:br w:type="page"/>
      </w:r>
    </w:p>
    <w:p>
      <w:pPr>
        <w:spacing w:after="260"/>
      </w:pPr>
      <w:r>
        <w:rPr>
          <w:b/>
          <w:color w:val="000000"/>
          <w:sz w:val="18"/>
        </w:rPr>
        <w:t>FULFILLMENT OPERATIONS   /   FINISHING THE ORDER</w:t>
      </w:r>
    </w:p>
    <w:p>
      <w:pPr>
        <w:pStyle w:val="Heading1"/>
      </w:pPr>
      <w:r>
        <w:t>Protect the piece then seal</w:t>
      </w:r>
    </w:p>
    <w:p>
      <w:r>
        <w:t>Keep the box open until the piece, order and saved photo have been checked together.</w:t>
      </w:r>
    </w:p>
    <w:p>
      <w:pPr>
        <w:spacing w:before="160" w:after="100"/>
      </w:pPr>
      <w:r>
        <w:drawing>
          <wp:inline xmlns:a="http://schemas.openxmlformats.org/drawingml/2006/main" xmlns:pic="http://schemas.openxmlformats.org/drawingml/2006/picture" distT="0" distB="0" distL="0" distR="0">
            <wp:extent cx="6309360" cy="2971800"/>
            <wp:docPr id="2" name="Picture 2" descr="A wrapped ceramic piece protected with paper inside an open box."/>
            <wp:cNvGraphicFramePr>
              <a:graphicFrameLocks noChangeAspect="1"/>
            </wp:cNvGraphicFramePr>
            <a:graphic>
              <a:graphicData uri="http://schemas.openxmlformats.org/drawingml/2006/picture">
                <pic:pic>
                  <pic:nvPicPr>
                    <pic:cNvPr id="0" name="packing-wrap-guide.jpg"/>
                    <pic:cNvPicPr/>
                  </pic:nvPicPr>
                  <pic:blipFill>
                    <a:blip r:embed="rId10"/>
                    <a:stretch>
                      <a:fillRect/>
                    </a:stretch>
                  </pic:blipFill>
                  <pic:spPr>
                    <a:xfrm>
                      <a:off x="0" y="0"/>
                      <a:ext cx="6309360" cy="2971800"/>
                    </a:xfrm>
                    <a:prstGeom prst="rect"/>
                  </pic:spPr>
                </pic:pic>
              </a:graphicData>
            </a:graphic>
          </wp:inline>
        </w:drawing>
      </w:r>
    </w:p>
    <w:p>
      <w:pPr>
        <w:pStyle w:val="Heading2"/>
      </w:pPr>
      <w:r>
        <w:t>3  Wrap and protect</w:t>
      </w:r>
    </w:p>
    <w:p>
      <w:r>
        <w:t>Wrap each piece separately. Protect rims and handles, and keep hard surfaces from touching. Use enough wrapping to hold the protection in place.</w:t>
      </w:r>
    </w:p>
    <w:p>
      <w:pPr>
        <w:pStyle w:val="Heading2"/>
      </w:pPr>
      <w:r>
        <w:t>4  Cushion the open box</w:t>
      </w:r>
    </w:p>
    <w:p>
      <w:r>
        <w:t>Cushion the bottom of the box. Set the wrapped piece inside, then fill the gaps around it so it stays supported. Leave the box open for the final check.</w:t>
      </w:r>
    </w:p>
    <w:p>
      <w:pPr>
        <w:pStyle w:val="Heading2"/>
      </w:pPr>
      <w:r>
        <w:t>5  Check once more then seal</w:t>
      </w:r>
    </w:p>
    <w:p>
      <w:r>
        <w:t>Confirm the piece and quantity against the order. Check that the photo is saved with the order and shows the correct, unwrapped piece. Then close and seal the box.</w:t>
      </w:r>
    </w:p>
    <w:p>
      <w:pPr>
        <w:spacing w:before="100"/>
      </w:pPr>
      <w:r>
        <w:rPr>
          <w:i/>
          <w:color w:val="68615B"/>
        </w:rPr>
        <w:t>If the photo is missing or unclear, open the wrapping and take it before sealing.</w:t>
      </w:r>
    </w:p>
    <w:sectPr w:rsidR="00FC693F" w:rsidRPr="0006063C" w:rsidSect="00034616">
      <w:footerReference w:type="default" r:id="rId11"/>
      <w:pgSz w:w="12240" w:h="15840"/>
      <w:pgMar w:top="936" w:right="1152" w:bottom="936" w:left="1152" w:header="432"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Liberation Sans" w:hAnsi="Liberation Sans"/>
        <w:color w:val="68615B"/>
        <w:sz w:val="16"/>
      </w:rPr>
      <w:t xml:space="preserve">PACKING GUIDE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8" w:lineRule="auto"/>
    </w:pPr>
    <w:rPr>
      <w:rFonts w:ascii="Liberation Sans" w:hAnsi="Liberation Sans"/>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240" w:line="278" w:lineRule="auto"/>
      <w:outlineLvl w:val="0"/>
    </w:pPr>
    <w:rPr>
      <w:rFonts w:ascii="Liberation Serif" w:hAnsi="Liberation Serif"/>
      <w:b w:val="0"/>
      <w:bCs/>
      <w:color w:val="000000"/>
      <w:sz w:val="54"/>
      <w:szCs w:val="28"/>
    </w:rPr>
  </w:style>
  <w:style w:type="paragraph" w:styleId="Heading2">
    <w:name w:val="heading 2"/>
    <w:basedOn w:val="Normal"/>
    <w:next w:val="Normal"/>
    <w:link w:val="Heading2Char"/>
    <w:uiPriority w:val="9"/>
    <w:unhideWhenUsed/>
    <w:qFormat/>
    <w:rsid w:val="00FC693F"/>
    <w:pPr>
      <w:keepNext/>
      <w:keepLines/>
      <w:spacing w:before="240" w:after="100" w:line="278" w:lineRule="auto"/>
      <w:outlineLvl w:val="1"/>
    </w:pPr>
    <w:rPr>
      <w:rFonts w:ascii="Liberation Sans" w:hAnsi="Liberation Sans"/>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b/>
      <w:bCs/>
      <w:color w:val="4F81BD" w:themeColor="accent1"/>
      <w:sz w:val="26"/>
      <w:szCs w:val="26"/>
    </w:rPr>
  </w:style>
  <w:style w:type="character" w:customStyle="1" w:styleId="Heading3Char">
    <w:name w:val="Heading 3 Char"/>
    <w:basedOn w:val="DefaultParagraphFont"/>
    <w:link w:val="Heading3"/>
    <w:uiPriority w:val="9"/>
    <w:rsid w:val="00FC693F"/>
    <w:rPr>
      <w:rFonts/>
      <w:b/>
      <w:bCs/>
      <w:color w:val="4F81BD" w:themeColor="accent1"/>
    </w:rPr>
  </w:style>
  <w:style w:type="paragraph" w:styleId="Title">
    <w:name w:val="Title"/>
    <w:basedOn w:val="Normal"/>
    <w:next w:val="Normal"/>
    <w:link w:val="TitleChar"/>
    <w:uiPriority w:val="10"/>
    <w:qFormat/>
    <w:rsid w:val="00FC693F"/>
    <w:pPr>
      <w:spacing w:after="240" w:line="278" w:lineRule="auto"/>
      <w:contextualSpacing/>
    </w:pPr>
    <w:rPr>
      <w:rFonts w:ascii="Liberation Serif" w:hAnsi="Liberation Serif"/>
      <w:color w:val="000000"/>
      <w:spacing w:val="5"/>
      <w:kern w:val="28"/>
      <w:sz w:val="62"/>
      <w:szCs w:val="52"/>
    </w:rPr>
  </w:style>
  <w:style w:type="character" w:customStyle="1" w:styleId="TitleChar">
    <w:name w:val="Title Char"/>
    <w:basedOn w:val="DefaultParagraphFont"/>
    <w:link w:val="Title"/>
    <w:uiPriority w:val="10"/>
    <w:rsid w:val="00FC693F"/>
    <w:rPr>
      <w:rFonts/>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line="278" w:lineRule="auto"/>
    </w:pPr>
    <w:rPr>
      <w:rFonts w:ascii="Liberation Sans" w:hAnsi="Liberation Sans"/>
      <w:i/>
      <w:iCs/>
      <w:color w:val="000000"/>
      <w:spacing w:val="15"/>
      <w:sz w:val="24"/>
      <w:szCs w:val="24"/>
    </w:rPr>
  </w:style>
  <w:style w:type="character" w:customStyle="1" w:styleId="SubtitleChar">
    <w:name w:val="Subtitle Char"/>
    <w:basedOn w:val="DefaultParagraphFont"/>
    <w:link w:val="Subtitle"/>
    <w:uiPriority w:val="11"/>
    <w:rsid w:val="00FC693F"/>
    <w:rPr>
      <w:rFonts/>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b/>
      <w:bCs/>
      <w:i/>
      <w:iCs/>
      <w:color w:val="4F81BD" w:themeColor="accent1"/>
    </w:rPr>
  </w:style>
  <w:style w:type="character" w:customStyle="1" w:styleId="Heading5Char">
    <w:name w:val="Heading 5 Char"/>
    <w:basedOn w:val="DefaultParagraphFont"/>
    <w:link w:val="Heading5"/>
    <w:uiPriority w:val="9"/>
    <w:semiHidden/>
    <w:rsid w:val="00FC693F"/>
    <w:rPr>
      <w:rFonts/>
      <w:color w:val="243F60" w:themeColor="accent1" w:themeShade="7F"/>
    </w:rPr>
  </w:style>
  <w:style w:type="character" w:customStyle="1" w:styleId="Heading6Char">
    <w:name w:val="Heading 6 Char"/>
    <w:basedOn w:val="DefaultParagraphFont"/>
    <w:link w:val="Heading6"/>
    <w:uiPriority w:val="9"/>
    <w:semiHidden/>
    <w:rsid w:val="00FC693F"/>
    <w:rPr>
      <w:rFonts/>
      <w:i/>
      <w:iCs/>
      <w:color w:val="243F60" w:themeColor="accent1" w:themeShade="7F"/>
    </w:rPr>
  </w:style>
  <w:style w:type="character" w:customStyle="1" w:styleId="Heading7Char">
    <w:name w:val="Heading 7 Char"/>
    <w:basedOn w:val="DefaultParagraphFont"/>
    <w:link w:val="Heading7"/>
    <w:uiPriority w:val="9"/>
    <w:semiHidden/>
    <w:rsid w:val="00FC693F"/>
    <w:rPr>
      <w:rFonts/>
      <w:i/>
      <w:iCs/>
      <w:color w:val="404040" w:themeColor="text1" w:themeTint="BF"/>
    </w:rPr>
  </w:style>
  <w:style w:type="character" w:customStyle="1" w:styleId="Heading8Char">
    <w:name w:val="Heading 8 Char"/>
    <w:basedOn w:val="DefaultParagraphFont"/>
    <w:link w:val="Heading8"/>
    <w:uiPriority w:val="9"/>
    <w:semiHidden/>
    <w:rsid w:val="00FC693F"/>
    <w:rPr>
      <w:rFonts/>
      <w:color w:val="4F81BD" w:themeColor="accent1"/>
      <w:sz w:val="20"/>
      <w:szCs w:val="20"/>
    </w:rPr>
  </w:style>
  <w:style w:type="character" w:customStyle="1" w:styleId="Heading9Char">
    <w:name w:val="Heading 9 Char"/>
    <w:basedOn w:val="DefaultParagraphFont"/>
    <w:link w:val="Heading9"/>
    <w:uiPriority w:val="9"/>
    <w:semiHidden/>
    <w:rsid w:val="00FC693F"/>
    <w:rPr>
      <w:rFont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b/>
        <w:bCs/>
      </w:rPr>
    </w:tblStylePr>
    <w:tblStylePr w:type="lastCol">
      <w:rPr>
        <w:rFonts/>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b/>
        <w:bCs/>
      </w:rPr>
    </w:tblStylePr>
    <w:tblStylePr w:type="lastCol">
      <w:rPr>
        <w:rFonts/>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b/>
        <w:bCs/>
      </w:rPr>
    </w:tblStylePr>
    <w:tblStylePr w:type="lastCol">
      <w:rPr>
        <w:rFonts/>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b/>
        <w:bCs/>
      </w:rPr>
    </w:tblStylePr>
    <w:tblStylePr w:type="lastCol">
      <w:rPr>
        <w:rFonts/>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b/>
        <w:bCs/>
      </w:rPr>
    </w:tblStylePr>
    <w:tblStylePr w:type="lastCol">
      <w:rPr>
        <w:rFonts/>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b/>
        <w:bCs/>
      </w:rPr>
    </w:tblStylePr>
    <w:tblStylePr w:type="lastCol">
      <w:rPr>
        <w:rFonts/>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b/>
        <w:bCs/>
      </w:rPr>
    </w:tblStylePr>
    <w:tblStylePr w:type="lastCol">
      <w:rPr>
        <w:rFonts/>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Fulfillment team packing guide</dc:title>
  <dc:subject>First shift packing handover for the fulfillment team</dc:subject>
  <dc:creator>Novo North</dc:creator>
  <cp:keywords>packing, ceramics, handover</cp:keywords>
  <dc:description>generated by python-docx</dc:description>
  <cp:lastModifiedBy/>
  <cp:revision>1</cp:revision>
  <dcterms:created xsi:type="dcterms:W3CDTF">2013-12-23T23:15:00Z</dcterms:created>
  <dcterms:modified xsi:type="dcterms:W3CDTF">2013-12-23T23:15:00Z</dcterms:modified>
  <cp:category/>
</cp:coreProperties>
</file>